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A" w:rsidRPr="00A22125" w:rsidRDefault="009C0AF8" w:rsidP="00F11BCA">
      <w:pPr>
        <w:tabs>
          <w:tab w:val="center" w:pos="3308"/>
          <w:tab w:val="left" w:pos="4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4"/>
          <w:szCs w:val="44"/>
          <w:lang w:eastAsia="es-E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-662305</wp:posOffset>
            </wp:positionV>
            <wp:extent cx="1047750" cy="990600"/>
            <wp:effectExtent l="0" t="0" r="0" b="0"/>
            <wp:wrapNone/>
            <wp:docPr id="15" name="Imagen 3" descr="LOGO CECYT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ECYT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2212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4"/>
          <w:szCs w:val="4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-500380</wp:posOffset>
            </wp:positionV>
            <wp:extent cx="1343025" cy="619125"/>
            <wp:effectExtent l="19050" t="0" r="9525" b="0"/>
            <wp:wrapThrough wrapText="bothSides">
              <wp:wrapPolygon edited="0">
                <wp:start x="-306" y="0"/>
                <wp:lineTo x="-306" y="21268"/>
                <wp:lineTo x="21753" y="21268"/>
                <wp:lineTo x="21753" y="0"/>
                <wp:lineTo x="-306" y="0"/>
              </wp:wrapPolygon>
            </wp:wrapThrough>
            <wp:docPr id="21" name="20 Imagen" descr="logos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p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76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es-ES"/>
        </w:rPr>
        <w:tab/>
      </w:r>
    </w:p>
    <w:p w:rsidR="00D76C82" w:rsidRDefault="00360ACC" w:rsidP="00F11B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es-ES"/>
        </w:rPr>
      </w:pPr>
      <w:r w:rsidRPr="002F222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es-ES"/>
        </w:rPr>
        <w:t>COLEGIO</w:t>
      </w:r>
      <w:r w:rsidR="00D76C82" w:rsidRPr="002F222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es-ES"/>
        </w:rPr>
        <w:t xml:space="preserve"> DE ESTUDIOS </w:t>
      </w:r>
      <w:r w:rsidR="002F2221" w:rsidRPr="002F222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es-ES"/>
        </w:rPr>
        <w:t>CIENTÍFICOS</w:t>
      </w:r>
      <w:r w:rsidR="00D76C82" w:rsidRPr="002F222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es-ES"/>
        </w:rPr>
        <w:t xml:space="preserve"> Y </w:t>
      </w:r>
      <w:r w:rsidR="00B874D6" w:rsidRPr="002F222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es-ES"/>
        </w:rPr>
        <w:t>TECNOLÓGICOS</w:t>
      </w:r>
      <w:r w:rsidR="00D76C82" w:rsidRPr="002F222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es-ES"/>
        </w:rPr>
        <w:t xml:space="preserve"> DE B.C.S.</w:t>
      </w:r>
    </w:p>
    <w:p w:rsidR="00B874D6" w:rsidRPr="00B874D6" w:rsidRDefault="00B874D6" w:rsidP="009037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</w:pPr>
      <w:r w:rsidRPr="00B874D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  <w:t>PLANTEL 02</w:t>
      </w:r>
    </w:p>
    <w:p w:rsidR="004C01AF" w:rsidRDefault="00B874D6" w:rsidP="004C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  <w:t xml:space="preserve"> </w:t>
      </w:r>
      <w:r w:rsidRPr="00B874D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  <w:t>“PROFR.</w:t>
      </w:r>
      <w:r w:rsidR="0085278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  <w:t xml:space="preserve"> </w:t>
      </w:r>
      <w:r w:rsidR="0085278F" w:rsidRPr="00B874D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  <w:t>NÉSTOR</w:t>
      </w:r>
      <w:r w:rsidR="0085278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  <w:t xml:space="preserve"> AGÚ</w:t>
      </w:r>
      <w:r w:rsidR="0085278F" w:rsidRPr="00B874D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  <w:t>NDEZ MARTÍNEZ</w:t>
      </w:r>
      <w:r w:rsidR="00F11BCA" w:rsidRPr="00B874D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  <w:t>”</w:t>
      </w:r>
    </w:p>
    <w:p w:rsidR="00921DBD" w:rsidRDefault="0085278F" w:rsidP="00E67A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kern w:val="36"/>
          <w:sz w:val="44"/>
          <w:szCs w:val="44"/>
          <w:lang w:eastAsia="es-ES"/>
        </w:rPr>
        <w:drawing>
          <wp:inline distT="0" distB="0" distL="0" distR="0">
            <wp:extent cx="3724275" cy="2809220"/>
            <wp:effectExtent l="19050" t="0" r="9525" b="0"/>
            <wp:docPr id="18" name="17 Imagen" descr="logo comp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ut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8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F1" w:rsidRPr="00E67A62" w:rsidRDefault="00C971F1" w:rsidP="00E67A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es-ES"/>
        </w:rPr>
      </w:pPr>
    </w:p>
    <w:p w:rsidR="00C971F1" w:rsidRPr="00C971F1" w:rsidRDefault="00921DBD" w:rsidP="00C97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 w:rsidRPr="00D76C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 xml:space="preserve">REGLAMENTO PARA USUARIOS DEL CENTRO DE </w:t>
      </w:r>
      <w:r w:rsidR="003634D6" w:rsidRPr="00D76C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CÓMPUTO</w:t>
      </w:r>
    </w:p>
    <w:p w:rsidR="00921DBD" w:rsidRPr="00921DBD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04775" cy="104775"/>
            <wp:effectExtent l="0" t="0" r="9525" b="0"/>
            <wp:docPr id="3" name="Imagen 3" descr="http://www.uasnet.mx/centro/profesional/eca/red_di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asnet.mx/centro/profesional/eca/red_dia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OBJETIVO.-)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Lograr un eficiente y correcto uso del equipo de cómputo asignado en este centro, por parte de sus usuarios; de t</w:t>
      </w:r>
      <w:r w:rsidR="00353CC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 manera, que se coadyuve al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logro de las metas acadé</w:t>
      </w:r>
      <w:r w:rsidR="00353CC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mico-administrativas del CECYT-02 (</w:t>
      </w:r>
      <w:r w:rsidR="0085278F" w:rsidRPr="0085278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es-ES"/>
        </w:rPr>
        <w:t>PROFR.</w:t>
      </w:r>
      <w:r w:rsidR="0085278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85278F" w:rsidRPr="0085278F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es-ES"/>
        </w:rPr>
        <w:t>NÉSTOR AGÚNDEZ MARTÍNEZ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)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 </w:t>
      </w:r>
    </w:p>
    <w:p w:rsidR="00921DBD" w:rsidRPr="00921DBD" w:rsidRDefault="00921DBD" w:rsidP="00921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5534025" cy="66675"/>
            <wp:effectExtent l="19050" t="0" r="9525" b="0"/>
            <wp:docPr id="4" name="Imagen 4" descr="http://www.uasnet.mx/centro/profesional/eca/bar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asnet.mx/centro/profesional/eca/bar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BD" w:rsidRPr="00921DBD" w:rsidRDefault="00921DBD" w:rsidP="00921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04775" cy="104775"/>
            <wp:effectExtent l="0" t="0" r="9525" b="0"/>
            <wp:docPr id="5" name="Imagen 5" descr="http://www.uasnet.mx/centro/profesional/eca/red_di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asnet.mx/centro/profesional/eca/red_dia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I.-) DEFINICI</w:t>
      </w:r>
      <w:r w:rsidR="003634D6" w:rsidRPr="00363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Ó</w:t>
      </w:r>
      <w:r w:rsidRPr="0092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N DE USUARIOS. 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Son Usuarios del Centro de </w:t>
      </w:r>
      <w:r w:rsidR="00353CC6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Cómputo:</w:t>
      </w:r>
    </w:p>
    <w:p w:rsidR="00B21BCF" w:rsidRPr="00B258C6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</w:pPr>
      <w:r w:rsidRPr="00B258C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1.- </w:t>
      </w:r>
      <w:r w:rsidR="00B21BCF" w:rsidRPr="00B258C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Los estudiantes de cualquier especialidad que demuestren</w:t>
      </w:r>
      <w:r w:rsidR="00B258C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,</w:t>
      </w:r>
      <w:r w:rsidR="00B21BCF" w:rsidRPr="00B258C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por medio de una credencial</w:t>
      </w:r>
      <w:r w:rsidR="00B258C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, que forman parte del CECYT</w:t>
      </w:r>
      <w:r w:rsidR="00B21BCF" w:rsidRPr="00B258C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-02 y cuyo semestre incluya alguna materia relacionada con el uso de la microcomputadora como apoyo didáctico o de práctica.</w:t>
      </w:r>
    </w:p>
    <w:p w:rsidR="00921DBD" w:rsidRPr="00921DBD" w:rsidRDefault="00B258C6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Los estu</w:t>
      </w:r>
      <w:r w:rsidR="00AD09B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diantes de cualquier especialidad del CECYT</w:t>
      </w:r>
      <w:r w:rsidR="00353CC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</w:t>
      </w:r>
      <w:r w:rsidR="00AD09B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02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que hayan solicitado y aprobado el examen de admisión a cursos especiales ofrecidos por la coordinación del centro de cómputo.</w:t>
      </w:r>
    </w:p>
    <w:p w:rsidR="00921DBD" w:rsidRPr="00921DBD" w:rsidRDefault="00B258C6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Los profesore</w:t>
      </w:r>
      <w:r w:rsidR="00AD09B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 del CECYT</w:t>
      </w:r>
      <w:r w:rsidR="00353CC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</w:t>
      </w:r>
      <w:r w:rsidR="00AD09B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02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que tengan necesidad de utilizar el centro de cómputo para desarrollar su trabajo, ya sea de apoyo didáctico o como herramienta en el desarrollo de alguna Investigación.</w:t>
      </w:r>
    </w:p>
    <w:p w:rsidR="00921DBD" w:rsidRPr="00921DBD" w:rsidRDefault="00B258C6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4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Personal administrativo y/o de </w:t>
      </w:r>
      <w:r w:rsidR="00AD09B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servicios que labore </w:t>
      </w:r>
      <w:r w:rsidR="0084487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en </w:t>
      </w:r>
      <w:r w:rsidR="00AD09B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CECYT</w:t>
      </w:r>
      <w:r w:rsidR="00353CC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</w:t>
      </w:r>
      <w:r w:rsidR="00AD09B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02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y que se encuentre asistiendo a </w:t>
      </w:r>
      <w:r w:rsidR="003634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algún curso de capacitación y/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 de actualización relacionado con la computación ó áreas afines. </w:t>
      </w:r>
    </w:p>
    <w:p w:rsidR="00921DBD" w:rsidRPr="00921DBD" w:rsidRDefault="00B258C6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</w:t>
      </w:r>
      <w:r w:rsidR="003634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Los profesores,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estudiantes </w:t>
      </w:r>
      <w:r w:rsidR="003634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y/o cualquier persona ajena </w:t>
      </w:r>
      <w:r w:rsidR="007069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los CECYT</w:t>
      </w:r>
      <w:r w:rsidR="00494A9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</w:t>
      </w:r>
      <w:r w:rsidR="007069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que soliciten y justifiquen plenamente, el servicio que requieran de</w:t>
      </w:r>
      <w:r w:rsidR="007069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 centro de cómputo del CECYT</w:t>
      </w:r>
      <w:r w:rsidR="00353CC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</w:t>
      </w:r>
      <w:r w:rsidR="007069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02</w:t>
      </w:r>
      <w:r w:rsidR="005633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; sujeto a previa autorización por parte del área(s) pertinente(s). </w:t>
      </w:r>
    </w:p>
    <w:p w:rsidR="00921DBD" w:rsidRPr="00921DBD" w:rsidRDefault="00B258C6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6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Cualquier</w:t>
      </w:r>
      <w:r w:rsidR="003634D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persona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que se encuentre participando en algún curso 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capacitación, actualización o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diplomado relacionado con la computació</w:t>
      </w:r>
      <w:r w:rsidR="005633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n; sujeto a previa autorización </w:t>
      </w:r>
      <w:r w:rsidR="005633E2" w:rsidRPr="005633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por parte del área(s) pertinente(s).</w:t>
      </w:r>
    </w:p>
    <w:p w:rsidR="00921DBD" w:rsidRPr="00921DBD" w:rsidRDefault="00B258C6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7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Cualquier persona trabajador de otras instituciones o empresas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que cubra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los requisitos para inscribirse en diplomados y cursos de capacitación y / o act</w:t>
      </w:r>
      <w:r w:rsidR="007069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ualización que ofrezca el CECYT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</w:t>
      </w:r>
      <w:r w:rsidR="007069E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02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a </w:t>
      </w:r>
      <w:r w:rsidR="00827EAB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través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coordinación del centro de cómputo</w:t>
      </w:r>
      <w:r w:rsidR="005633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; sujeto a previa autorización </w:t>
      </w:r>
      <w:r w:rsidR="005633E2" w:rsidRPr="005633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por parte del área(s) pertinente(s).</w:t>
      </w:r>
    </w:p>
    <w:p w:rsidR="00921DBD" w:rsidRPr="00921DBD" w:rsidRDefault="00921DBD" w:rsidP="00921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5534025" cy="66675"/>
            <wp:effectExtent l="19050" t="0" r="9525" b="0"/>
            <wp:docPr id="6" name="Imagen 6" descr="http://www.uasnet.mx/centro/profesional/eca/bar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asnet.mx/centro/profesional/eca/bar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BD" w:rsidRPr="00921DBD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04775" cy="104775"/>
            <wp:effectExtent l="0" t="0" r="9525" b="0"/>
            <wp:docPr id="7" name="Imagen 7" descr="http://www.uasnet.mx/centro/profesional/eca/red_di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asnet.mx/centro/profesional/eca/red_dia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E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II.- REGLAMENTACI</w:t>
      </w:r>
      <w:r w:rsidR="008F6E34" w:rsidRPr="0092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Ó</w:t>
      </w:r>
      <w:r w:rsidR="00847B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 PARA EL USO DEL EQUIPO,</w:t>
      </w:r>
      <w:r w:rsidRPr="0092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SOFTWARE</w:t>
      </w:r>
      <w:r w:rsidR="00847B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E INTERNET</w:t>
      </w:r>
      <w:r w:rsidRPr="0092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DEL CENTRO DE </w:t>
      </w:r>
      <w:r w:rsidR="001B7814" w:rsidRPr="0092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CÓMPUTO:</w:t>
      </w:r>
      <w:r w:rsidRPr="0092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</w:p>
    <w:p w:rsidR="00921DBD" w:rsidRPr="00921DBD" w:rsidRDefault="00784587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</w:t>
      </w:r>
      <w:r w:rsidR="001B781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.-)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haber microcomputadoras desocupadas en el área destinada para prácticas de alumnos, la asig</w:t>
      </w:r>
      <w:r w:rsidR="00827E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nación será de manera inmediata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; de otro modo, el estudiante deberá esperar su turno fuera del centro de cómputo. </w:t>
      </w:r>
    </w:p>
    <w:p w:rsidR="00921DBD" w:rsidRPr="00827EAB" w:rsidRDefault="00784587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.-) Los profesores </w:t>
      </w:r>
      <w:r w:rsidR="0085278F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investigadores,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trabajadores administrativos y de servicios que requieran </w:t>
      </w:r>
      <w:r w:rsidR="00827E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uso de una microcomputadora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o que necesiten </w:t>
      </w:r>
      <w:r w:rsidR="00827EAB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asesoría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e</w:t>
      </w:r>
      <w:r w:rsidR="00847B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 manejo de equipo de cómputo, de algún software e internet,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deberán solicitar (verbalmente) el servicio a la coordinación del centro, con un mínimo de una hora de anticipación. De haber microcomputadoras desocupadas en el área destinada para prácticas de profesores y trabajadores de la escuela, la asignación será de manera inmediata; de otro modo, deberá esperar su turno. </w:t>
      </w:r>
    </w:p>
    <w:p w:rsidR="00921DBD" w:rsidRPr="00847B68" w:rsidRDefault="00784587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.-) Después de terminar de usar la micro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computadora, todos los usuarios externos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deberán llenar un registro con su </w:t>
      </w:r>
      <w:r w:rsidR="00847B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nombre,</w:t>
      </w:r>
      <w:r w:rsidR="00E0352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firma</w:t>
      </w:r>
      <w:r w:rsidR="00847B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y actividades realizadas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 </w:t>
      </w:r>
    </w:p>
    <w:p w:rsidR="002A34AD" w:rsidRPr="002A34AD" w:rsidRDefault="00784587" w:rsidP="002A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.-) Durante el 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tiempo de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trabajo del usuario en el centro de cómputo, NO SE PERMITE</w:t>
      </w:r>
      <w:r w:rsidR="00E0352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</w:t>
      </w:r>
    </w:p>
    <w:p w:rsidR="00921DBD" w:rsidRPr="00921DBD" w:rsidRDefault="00784587" w:rsidP="00363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Introducir y/o consumir alimentos de cualquier tipo. </w:t>
      </w:r>
    </w:p>
    <w:p w:rsidR="00921DBD" w:rsidRPr="00921DBD" w:rsidRDefault="00784587" w:rsidP="00363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Fumar dentro del local. </w:t>
      </w:r>
    </w:p>
    <w:p w:rsidR="00921DBD" w:rsidRPr="00921DBD" w:rsidRDefault="00784587" w:rsidP="00363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Pronunciar palabras obscenas (tampoco dirigirlas a otro usuario). </w:t>
      </w:r>
    </w:p>
    <w:p w:rsidR="00921DBD" w:rsidRPr="00921DBD" w:rsidRDefault="00784587" w:rsidP="003634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</w:t>
      </w:r>
      <w:r w:rsidR="005F0DE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I</w:t>
      </w:r>
      <w:r w:rsidR="00E0352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ntroducir</w:t>
      </w:r>
      <w:r w:rsidR="00C671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E0352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mascotas o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ningún tipo de animal. </w:t>
      </w:r>
    </w:p>
    <w:p w:rsidR="005C43BE" w:rsidRDefault="00784587" w:rsidP="005C43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</w:t>
      </w:r>
      <w:r w:rsidR="005C43BE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Introducirse al local sin un propósito d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 trabajo especí</w:t>
      </w:r>
      <w:r w:rsidR="005C43BE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fico. </w:t>
      </w:r>
    </w:p>
    <w:p w:rsidR="005C43BE" w:rsidRPr="00921DBD" w:rsidRDefault="00784587" w:rsidP="005C4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6</w:t>
      </w:r>
      <w:r w:rsidR="005C43BE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Tirar basura dentro del local (usar los depósitos de basura).</w:t>
      </w:r>
      <w:r w:rsidR="005C43BE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2A34AD" w:rsidRDefault="00784587" w:rsidP="005C4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7.- Hacer uso del internet en forma indebida (ver pornografía, usar los chats, bajar archivos con virus, etc.).</w:t>
      </w:r>
    </w:p>
    <w:p w:rsidR="005C43BE" w:rsidRDefault="00784587" w:rsidP="005C4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8</w:t>
      </w:r>
      <w:r w:rsidR="005C43BE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Faltarle el respeto al personal que labora en el centro de cómputo. </w:t>
      </w:r>
    </w:p>
    <w:p w:rsidR="005C43BE" w:rsidRPr="00921DBD" w:rsidRDefault="00784587" w:rsidP="005C4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9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.-Usar el celular dentro del centro de cómputo.</w:t>
      </w:r>
    </w:p>
    <w:p w:rsidR="005C43BE" w:rsidRPr="005C43BE" w:rsidRDefault="00784587" w:rsidP="005C43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10</w:t>
      </w:r>
      <w:r w:rsidR="005C43BE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Usar el equipo para fines no académicos (juegos, lucro personal,</w:t>
      </w:r>
      <w:r w:rsidR="005C43B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reproducir música,</w:t>
      </w:r>
      <w:r w:rsidR="005C43BE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etc.).</w:t>
      </w:r>
    </w:p>
    <w:p w:rsidR="005C43BE" w:rsidRPr="00921DBD" w:rsidRDefault="00784587" w:rsidP="005C43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11</w:t>
      </w:r>
      <w:r w:rsidR="005C43BE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Golpear o maltratar el equipo o cualquiera de sus componentes. </w:t>
      </w:r>
    </w:p>
    <w:p w:rsidR="00921DBD" w:rsidRPr="00921DBD" w:rsidRDefault="00784587" w:rsidP="005633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12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Introducir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disquetes</w:t>
      </w:r>
      <w:r w:rsidR="00C671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mem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orias USB, memorias </w:t>
      </w:r>
      <w:r w:rsidR="005633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CARD (</w:t>
      </w:r>
      <w:r w:rsidR="00F67F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M2</w:t>
      </w:r>
      <w:r w:rsidR="00482CF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="00482CF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MicroSD</w:t>
      </w:r>
      <w:proofErr w:type="spellEnd"/>
      <w:r w:rsidR="00CE67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etc.) con virus informáticos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 </w:t>
      </w:r>
    </w:p>
    <w:p w:rsidR="00921DBD" w:rsidRDefault="00784587" w:rsidP="00F11B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13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Causar daño intencional al software</w:t>
      </w:r>
      <w:r w:rsidR="00CE67E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o hardware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instalado en las máquinas. </w:t>
      </w:r>
    </w:p>
    <w:p w:rsidR="0006038C" w:rsidRPr="00784587" w:rsidRDefault="00784587" w:rsidP="003F3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E</w:t>
      </w:r>
      <w:r w:rsidR="0006038C"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.-) Al inicio de la sesión, el usuario, deberá verificar visualmente que la m</w:t>
      </w:r>
      <w:r w:rsidR="003F3184"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á</w:t>
      </w:r>
      <w:r w:rsidR="0006038C"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quina o mobiliario no presente daño o falta de periféricos, en cuyo caso deberá de notificarlo inmediatamente al encargado de c</w:t>
      </w:r>
      <w:r w:rsidR="003F3184"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ó</w:t>
      </w:r>
      <w:r w:rsidR="0006038C"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mputo o a su profesor; </w:t>
      </w:r>
      <w:r w:rsidR="003F3184"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así</w:t>
      </w:r>
      <w:r w:rsidR="0006038C"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como </w:t>
      </w:r>
      <w:r w:rsidR="001B4A4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reportar también</w:t>
      </w:r>
      <w:r w:rsidR="003F3184" w:rsidRPr="007845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las fallas y desperfectos que presente durante el trabajo normal; en caso de no hacer el reporte oportuno, los desperfectos le serán imputados.</w:t>
      </w:r>
    </w:p>
    <w:p w:rsidR="00921DBD" w:rsidRPr="00921DBD" w:rsidRDefault="00921DBD" w:rsidP="00921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5534025" cy="66675"/>
            <wp:effectExtent l="19050" t="0" r="9525" b="0"/>
            <wp:docPr id="8" name="Imagen 8" descr="http://www.uasnet.mx/centro/profesional/eca/bar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asnet.mx/centro/profesional/eca/bar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8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BD" w:rsidRPr="00921DBD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04775" cy="104775"/>
            <wp:effectExtent l="0" t="0" r="9525" b="0"/>
            <wp:docPr id="9" name="Imagen 9" descr="http://www.uasnet.mx/centro/profesional/eca/red_di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asnet.mx/centro/profesional/eca/red_dia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D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III.- CONSIDERACIONES ADICIONALES PARA EL SERVICIO A USUARIOS:</w:t>
      </w:r>
    </w:p>
    <w:p w:rsidR="002A2E8E" w:rsidRPr="002A2E8E" w:rsidRDefault="00E67A62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El servicio normal a usuarios individuales del centro de cómputo</w:t>
      </w:r>
      <w:r w:rsidR="00AA657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es de lunes a viernes de las 7 de la mañana a las 3 de la tarde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siempre y cuando sea factible</w:t>
      </w:r>
      <w:r w:rsidR="002A2E8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acuerdo con la programación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 las prácticas de las materias del área de </w:t>
      </w:r>
      <w:r w:rsidR="00AA6575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informática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que se impartan en el semestre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2A2E8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</w:t>
      </w:r>
      <w:r w:rsidR="002A2E8E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horario del centro de cómputo).</w:t>
      </w:r>
    </w:p>
    <w:p w:rsidR="00921DBD" w:rsidRDefault="00E67A62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</w:t>
      </w:r>
      <w:r w:rsidR="00847B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El servicio a grupos de estudiantes </w:t>
      </w:r>
      <w:r w:rsidR="001D006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deben estar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acompa</w:t>
      </w:r>
      <w:r w:rsidR="001D006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ñados por el maestro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 las materias del área de informática, </w:t>
      </w:r>
      <w:r w:rsidR="001D006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este 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será de lunes a viernes desde las 7 de l</w:t>
      </w:r>
      <w:r w:rsidR="00AA657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 mañana hasta las 3 tarde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 </w:t>
      </w:r>
    </w:p>
    <w:p w:rsidR="00E67A62" w:rsidRDefault="00847B68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</w:t>
      </w:r>
      <w:r w:rsidR="008F3FE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</w:t>
      </w:r>
      <w:r w:rsidR="00D9719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E67A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estudiantes, para poder ingresar al centro de c</w:t>
      </w:r>
      <w:r w:rsidR="00332B4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ó</w:t>
      </w:r>
      <w:r w:rsidR="00E67A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mputo</w:t>
      </w:r>
      <w:r w:rsidR="00332B4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deberán portar</w:t>
      </w:r>
      <w:r w:rsidR="0096767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adecuadamente el uniforme de la escuela</w:t>
      </w:r>
      <w:r w:rsidR="00E67A62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 </w:t>
      </w:r>
    </w:p>
    <w:p w:rsidR="0063003C" w:rsidRPr="00767E85" w:rsidRDefault="00847B68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</w:pP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4.-</w:t>
      </w:r>
      <w:r w:rsidR="008F3FE8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</w:t>
      </w:r>
      <w:r w:rsidR="0063003C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Los usuarios deberán presentarse a la sesión de laboratorio en la fecha y hora asignada y podrán disponer de</w:t>
      </w:r>
      <w:r w:rsidR="008F3FE8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máximo 5 minutos de tolerancia. Transcurridos éstos, se le contará como falta y en su caso el equipo podrá </w:t>
      </w:r>
      <w:r w:rsid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quedar </w:t>
      </w:r>
      <w:r w:rsidR="008F3FE8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a disposición de otro usuario.</w:t>
      </w:r>
      <w:r w:rsidR="0063003C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</w:t>
      </w: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</w:t>
      </w:r>
    </w:p>
    <w:p w:rsidR="0063003C" w:rsidRPr="00767E85" w:rsidRDefault="008F3FE8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</w:pP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5.-</w:t>
      </w:r>
      <w:r w:rsidR="00D97194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Los estudiantes, docentes, administrativos o personal ajeno a la escuela que requiera hacer uso del laboratorio de cómputo, deberá solicitarlo un día antes a la administración, está hará llegar al responsable de cómputo la autorización correspondiente.</w:t>
      </w: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</w:t>
      </w:r>
    </w:p>
    <w:p w:rsidR="0000572F" w:rsidRPr="00767E85" w:rsidRDefault="00C95EB3" w:rsidP="003634D6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7"/>
          <w:szCs w:val="27"/>
          <w:lang w:eastAsia="es-ES"/>
        </w:rPr>
      </w:pP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6.- A</w:t>
      </w:r>
      <w:r w:rsidR="00CD7F7C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l finalizar</w:t>
      </w: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la sesión de trabajo, el usuario</w:t>
      </w:r>
      <w:r w:rsidR="00CD7F7C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, deberá</w:t>
      </w: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realizar y verificar que el procedimiento de </w:t>
      </w:r>
      <w:r w:rsidR="00CD7F7C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apaga</w:t>
      </w: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>do del</w:t>
      </w:r>
      <w:r w:rsidR="00CD7F7C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equip</w:t>
      </w:r>
      <w:r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o se haya ejecutado correctamente; así como dejar limpia el área de trabajo. </w:t>
      </w:r>
      <w:r w:rsidR="00CD7F7C" w:rsidRPr="00767E8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ES"/>
        </w:rPr>
        <w:t xml:space="preserve">  </w:t>
      </w:r>
    </w:p>
    <w:p w:rsidR="00847B68" w:rsidRDefault="00F94CBF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7.- </w:t>
      </w:r>
      <w:r w:rsidR="00847B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Los usuarios que requieran utilizar equipos </w:t>
      </w:r>
      <w:r w:rsidR="00DC6CF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 computación </w:t>
      </w:r>
      <w:r w:rsidR="0050192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propios (l</w:t>
      </w:r>
      <w:r w:rsidR="00847B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aptops, celulares </w:t>
      </w:r>
      <w:r w:rsidR="00DC6CF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 </w:t>
      </w:r>
      <w:r w:rsidR="00B0616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WIFI</w:t>
      </w:r>
      <w:r w:rsidR="0050192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="0050192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</w:t>
      </w:r>
      <w:r w:rsidR="003D75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pads</w:t>
      </w:r>
      <w:proofErr w:type="spellEnd"/>
      <w:r w:rsidR="003D75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etc.), necesitará</w:t>
      </w:r>
      <w:r w:rsidR="00847B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n autorización del encargado del centro de </w:t>
      </w:r>
      <w:r w:rsidR="00DC6CF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cómputo.</w:t>
      </w:r>
    </w:p>
    <w:p w:rsidR="00921DBD" w:rsidRPr="00921DBD" w:rsidRDefault="00F94CBF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8</w:t>
      </w:r>
      <w:r w:rsidR="00847B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Solamente p</w:t>
      </w:r>
      <w:r w:rsidR="00AA657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odrá</w:t>
      </w:r>
      <w:r w:rsidR="003D75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</w:t>
      </w:r>
      <w:r w:rsidR="00AA657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estar trabajando dos usuarios como máximo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por microcomputadora.</w:t>
      </w:r>
    </w:p>
    <w:p w:rsidR="00644B1F" w:rsidRDefault="00644B1F" w:rsidP="003D55CC">
      <w:pPr>
        <w:pageBreakBefore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sectPr w:rsidR="00644B1F" w:rsidSect="003D55CC">
          <w:headerReference w:type="default" r:id="rId14"/>
          <w:footerReference w:type="default" r:id="rId15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:rsidR="00921DBD" w:rsidRDefault="009A148E" w:rsidP="003D55CC">
      <w:pPr>
        <w:pageBreakBefore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9</w:t>
      </w:r>
      <w:r w:rsidR="00921DBD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Todos los usuarios que deseen imprimir documentos en el centro de cómputo, </w:t>
      </w:r>
      <w:r w:rsidR="00AA6575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deberán</w:t>
      </w:r>
      <w:r w:rsidR="000A7C5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traer su c</w:t>
      </w:r>
      <w:r w:rsidR="00AA657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upón previamente solicitado en administración.</w:t>
      </w:r>
    </w:p>
    <w:p w:rsidR="004F3DE8" w:rsidRPr="00921DBD" w:rsidRDefault="009A148E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10</w:t>
      </w:r>
      <w:r w:rsidR="004F3DE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.- La computadora asignada al encargado del centro de cómputo, es de uso exclusivo; en caso de necesitar utilizarla, solicitar autorización a la administración.</w:t>
      </w:r>
    </w:p>
    <w:p w:rsidR="00921DBD" w:rsidRPr="00921DBD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5534025" cy="66675"/>
            <wp:effectExtent l="19050" t="0" r="9525" b="0"/>
            <wp:docPr id="10" name="Imagen 10" descr="http://www.uasnet.mx/centro/profesional/eca/bar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asnet.mx/centro/profesional/eca/bar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8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BD" w:rsidRPr="00385B28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04775" cy="104775"/>
            <wp:effectExtent l="0" t="0" r="9525" b="0"/>
            <wp:docPr id="11" name="Imagen 11" descr="http://www.uasnet.mx/centro/profesional/eca/red_di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asnet.mx/centro/profesional/eca/red_dia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IV.- </w:t>
      </w:r>
      <w:r w:rsidR="00AA6575"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SANCIONES:</w:t>
      </w:r>
    </w:p>
    <w:p w:rsidR="00921DBD" w:rsidRPr="00921DBD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Todo usuario que no respete las dispos</w:t>
      </w:r>
      <w:r w:rsidR="000A7C5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iciones señaladas en el punto (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II</w:t>
      </w:r>
      <w:r w:rsidR="00E471C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-D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) anterior, se hará acreedor a las siguientes </w:t>
      </w:r>
      <w:r w:rsidR="000A7C54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sanciones: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9659AB" w:rsidRPr="00842068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1.- Una llamada de atención</w:t>
      </w:r>
      <w:r w:rsidR="00A553C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verbal</w:t>
      </w:r>
      <w:r w:rsidR="00A21DC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por el encargado </w:t>
      </w:r>
      <w:r w:rsidR="005633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centro de cómputo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</w:t>
      </w:r>
      <w:r w:rsidR="000A7C5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para aquellos usuarios que 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respet</w:t>
      </w:r>
      <w:r w:rsidR="00E471C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lo señalado en los puntos, D1, D2, D4, D</w:t>
      </w:r>
      <w:r w:rsidR="00A946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</w:t>
      </w:r>
      <w:r w:rsidR="003F680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r w:rsidR="00E471C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A946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6, </w:t>
      </w:r>
      <w:r w:rsidR="00E471C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7</w:t>
      </w:r>
      <w:r w:rsidR="00E471C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D9 y D</w:t>
      </w:r>
      <w:r w:rsidR="00F610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10</w:t>
      </w:r>
      <w:r w:rsidR="00A553C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cuando suceda por primera vez.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921DBD" w:rsidRPr="00921DBD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2.- </w:t>
      </w:r>
      <w:r w:rsidR="00472AB9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</w:t>
      </w:r>
      <w:r w:rsidR="00472AB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</w:t>
      </w:r>
      <w:r w:rsidR="00472AB9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pensión</w:t>
      </w:r>
      <w:r w:rsidR="009659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s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ervicio </w:t>
      </w:r>
      <w:r w:rsidR="00773EE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según el tiempo que determine el departamento de servicios</w:t>
      </w:r>
      <w:r w:rsidR="0081461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escolares, considerando la falta cometida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para aquellos usuarios que no respeten lo señalado en los puntos </w:t>
      </w:r>
      <w:r w:rsidR="00472AB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A8023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</w:t>
      </w:r>
      <w:r w:rsidR="000A7C54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472AB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F610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11</w:t>
      </w:r>
      <w:r w:rsidR="000A7C54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</w:t>
      </w:r>
      <w:r w:rsidR="00472AB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</w:t>
      </w:r>
      <w:r w:rsidR="00F610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12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y </w:t>
      </w:r>
      <w:r w:rsidR="00472AB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F6100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13</w:t>
      </w:r>
      <w:r w:rsidR="009659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con un reporte del responsable de centro de cómputo dirigido al área pertinente.</w:t>
      </w:r>
      <w:r w:rsidR="000A7C54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842068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3.- </w:t>
      </w:r>
      <w:r w:rsidR="00540AB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realizará</w:t>
      </w:r>
      <w:r w:rsidR="008420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reporte por parte del encargado del centro de cómputo y s</w:t>
      </w:r>
      <w:r w:rsidR="000A7C54"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uspensión</w:t>
      </w:r>
      <w:r w:rsidR="009659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servicio</w:t>
      </w:r>
      <w:r w:rsidR="009659AB" w:rsidRPr="009659A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según el tiempo que determine el departamento de servicios escolares</w:t>
      </w:r>
      <w:r w:rsidR="00467F0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r w:rsidR="00467F0D" w:rsidRPr="00467F0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considerando la falta cometida</w:t>
      </w:r>
      <w:r w:rsidR="00467F0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r w:rsidRPr="00921DB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para aquellos alumnos que no respeten lo señalado en el punto </w:t>
      </w:r>
      <w:r w:rsidR="007205E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</w:t>
      </w:r>
      <w:r w:rsidR="002A34A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8</w:t>
      </w:r>
      <w:r w:rsidR="0084206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A2030D" w:rsidRPr="00540AB4" w:rsidRDefault="009A113C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4.- </w:t>
      </w:r>
      <w:r w:rsidR="00F94CBF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En caso de que algún usuario provoque algún desperfecto intencional en el equipo o </w:t>
      </w:r>
      <w:r w:rsidR="004D7DFE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>mobiliario</w:t>
      </w:r>
      <w:r w:rsid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>, é</w:t>
      </w:r>
      <w:r w:rsidR="00F94CBF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ste tendrá diez días hábiles para reparar o reponer el daño; </w:t>
      </w:r>
      <w:r w:rsidR="004D7DFE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>mientras</w:t>
      </w:r>
      <w:r w:rsidR="00F94CBF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esto no </w:t>
      </w:r>
      <w:r w:rsidR="004D7DFE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>suceda,</w:t>
      </w:r>
      <w:r w:rsidR="00F94CBF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le será cancelado</w:t>
      </w:r>
      <w:r w:rsidR="004D7DFE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el acceso al centro de cómputo</w:t>
      </w:r>
      <w:r w:rsidR="00A2030D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</w:t>
      </w:r>
      <w:r w:rsidR="004D7DFE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y se hará acreedor  a las sanciones establecidas </w:t>
      </w:r>
      <w:r w:rsidR="00A2030D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por </w:t>
      </w:r>
      <w:r w:rsidR="004D7DFE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la </w:t>
      </w:r>
      <w:r w:rsidR="00A2030D" w:rsidRPr="00540AB4">
        <w:rPr>
          <w:rFonts w:ascii="Times New Roman" w:eastAsia="Times New Roman" w:hAnsi="Times New Roman" w:cs="Times New Roman"/>
          <w:sz w:val="27"/>
          <w:szCs w:val="27"/>
          <w:lang w:eastAsia="es-ES"/>
        </w:rPr>
        <w:t>dirección.</w:t>
      </w:r>
    </w:p>
    <w:p w:rsidR="00A553CC" w:rsidRPr="00921DBD" w:rsidRDefault="00A2030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5</w:t>
      </w:r>
      <w:r w:rsidR="00A553C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.- El alumno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que reincida en alguna de las faltas anteriormente mencionadas</w:t>
      </w:r>
      <w:r w:rsidR="00A553C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será reportado directamente a prefectura</w:t>
      </w:r>
      <w:r w:rsidR="009A113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por el representante del centro de cómputo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donde </w:t>
      </w:r>
      <w:r w:rsidR="00406E8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 determinará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el tipo de sanción. </w:t>
      </w:r>
      <w:r w:rsidR="00A553C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921DBD" w:rsidRPr="00921DBD" w:rsidRDefault="00921DBD" w:rsidP="0036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5534025" cy="66675"/>
            <wp:effectExtent l="19050" t="0" r="9525" b="0"/>
            <wp:docPr id="12" name="Imagen 12" descr="http://www.uasnet.mx/centro/profesional/eca/bar1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asnet.mx/centro/profesional/eca/bar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25" w:rsidRDefault="00385B28" w:rsidP="00385B28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385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El presente reglame</w:t>
      </w:r>
      <w:r w:rsidR="00474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nto entró en vigor a partir de s</w:t>
      </w:r>
      <w:r w:rsidRPr="00385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eptiembre del 2010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.</w:t>
      </w:r>
    </w:p>
    <w:p w:rsidR="00385B28" w:rsidRDefault="00474036" w:rsidP="00385B28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 actualiza en m</w:t>
      </w:r>
      <w:r w:rsidR="00385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arzo del 2011.</w:t>
      </w:r>
    </w:p>
    <w:p w:rsidR="00474036" w:rsidRDefault="00474036" w:rsidP="00385B28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 actualiza en agosto del 2011</w:t>
      </w:r>
    </w:p>
    <w:p w:rsidR="0089495D" w:rsidRDefault="0089495D" w:rsidP="00E7055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  <w:gridCol w:w="38"/>
      </w:tblGrid>
      <w:tr w:rsidR="00501FEB" w:rsidTr="00501FEB">
        <w:trPr>
          <w:gridAfter w:val="1"/>
          <w:wAfter w:w="38" w:type="dxa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01FEB" w:rsidRDefault="00501FEB" w:rsidP="00501FE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A</w:t>
            </w:r>
            <w:r w:rsidR="006901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utorizó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: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01FEB" w:rsidRDefault="00501FEB" w:rsidP="00501FE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. Bo.</w:t>
            </w:r>
          </w:p>
        </w:tc>
      </w:tr>
      <w:tr w:rsidR="00501FEB" w:rsidTr="00501FEB">
        <w:trPr>
          <w:gridAfter w:val="1"/>
          <w:wAfter w:w="38" w:type="dxa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01FEB" w:rsidRDefault="00501FEB" w:rsidP="00501FE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_______________________________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01FEB" w:rsidRDefault="00501FEB" w:rsidP="00501FE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_________________________</w:t>
            </w:r>
          </w:p>
        </w:tc>
      </w:tr>
      <w:tr w:rsidR="00501FEB" w:rsidTr="00501FEB">
        <w:trPr>
          <w:gridAfter w:val="1"/>
          <w:wAfter w:w="38" w:type="dxa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01FEB" w:rsidRDefault="00501FEB" w:rsidP="00501FE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Lic. Martina G. Villalobos Martínez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01FEB" w:rsidRDefault="00501FEB" w:rsidP="00501FE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Lic. Jesús S. Zárate Rodríguez</w:t>
            </w:r>
          </w:p>
        </w:tc>
      </w:tr>
      <w:tr w:rsidR="00501FEB" w:rsidTr="00501FEB">
        <w:trPr>
          <w:gridAfter w:val="1"/>
          <w:wAfter w:w="38" w:type="dxa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01FEB" w:rsidRDefault="00501FEB" w:rsidP="00501FE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01FEB" w:rsidRDefault="00501FEB" w:rsidP="00501FE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</w:p>
        </w:tc>
      </w:tr>
      <w:tr w:rsidR="00EB0ADC" w:rsidTr="00EB0ADC"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DC" w:rsidRDefault="0069018E" w:rsidP="00EB0AD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Elaboró</w:t>
            </w:r>
            <w:r w:rsidR="00EB0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:</w:t>
            </w:r>
          </w:p>
        </w:tc>
      </w:tr>
      <w:tr w:rsidR="00EB0ADC" w:rsidTr="00EB0ADC"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DC" w:rsidRDefault="00EB0ADC" w:rsidP="00EB0AD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______________________________</w:t>
            </w:r>
          </w:p>
        </w:tc>
      </w:tr>
      <w:tr w:rsidR="00EB0ADC" w:rsidRPr="00EB0ADC" w:rsidTr="00EB0ADC"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DC" w:rsidRPr="00EB0ADC" w:rsidRDefault="00EB0ADC" w:rsidP="00EB0AD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</w:pPr>
            <w:r w:rsidRPr="00EB0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 xml:space="preserve">Ing. </w:t>
            </w:r>
            <w:proofErr w:type="spellStart"/>
            <w:r w:rsidRPr="00EB0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>Nelsson</w:t>
            </w:r>
            <w:proofErr w:type="spellEnd"/>
            <w:r w:rsidRPr="00EB0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es-ES"/>
              </w:rPr>
              <w:t xml:space="preserve"> R. Romero Vázquez</w:t>
            </w:r>
          </w:p>
        </w:tc>
      </w:tr>
    </w:tbl>
    <w:p w:rsidR="00501FEB" w:rsidRPr="00EB0ADC" w:rsidRDefault="00501FEB" w:rsidP="00501F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es-ES"/>
        </w:rPr>
      </w:pPr>
    </w:p>
    <w:sectPr w:rsidR="00501FEB" w:rsidRPr="00EB0ADC" w:rsidSect="00EB0ADC">
      <w:pgSz w:w="12240" w:h="20160" w:code="5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51" w:rsidRDefault="00197E51" w:rsidP="00A21DCB">
      <w:pPr>
        <w:spacing w:after="0" w:line="240" w:lineRule="auto"/>
      </w:pPr>
      <w:r>
        <w:separator/>
      </w:r>
    </w:p>
  </w:endnote>
  <w:endnote w:type="continuationSeparator" w:id="1">
    <w:p w:rsidR="00197E51" w:rsidRDefault="00197E51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DE" w:rsidRPr="00145294" w:rsidRDefault="000A3FDE">
    <w:pPr>
      <w:pStyle w:val="Piedepgina"/>
      <w:rPr>
        <w:b/>
        <w:i/>
        <w:color w:val="000000" w:themeColor="text1"/>
      </w:rPr>
    </w:pPr>
    <w:r w:rsidRPr="00145294">
      <w:rPr>
        <w:b/>
        <w:color w:val="365F91" w:themeColor="accent1" w:themeShade="BF"/>
      </w:rPr>
      <w:t>Elaborado por:</w:t>
    </w:r>
    <w:r w:rsidRPr="000A3FDE">
      <w:rPr>
        <w:b/>
      </w:rPr>
      <w:t xml:space="preserve"> </w:t>
    </w:r>
    <w:r w:rsidRPr="00145294">
      <w:rPr>
        <w:b/>
        <w:i/>
        <w:color w:val="000000" w:themeColor="text1"/>
      </w:rPr>
      <w:t xml:space="preserve">Ing. </w:t>
    </w:r>
    <w:proofErr w:type="spellStart"/>
    <w:r w:rsidRPr="00145294">
      <w:rPr>
        <w:b/>
        <w:i/>
        <w:color w:val="000000" w:themeColor="text1"/>
      </w:rPr>
      <w:t>Nelsson</w:t>
    </w:r>
    <w:proofErr w:type="spellEnd"/>
    <w:r w:rsidRPr="00145294">
      <w:rPr>
        <w:b/>
        <w:i/>
        <w:color w:val="000000" w:themeColor="text1"/>
      </w:rPr>
      <w:t xml:space="preserve"> Rodrigo Romero Vázquez.</w:t>
    </w:r>
  </w:p>
  <w:p w:rsidR="0000572F" w:rsidRDefault="000057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51" w:rsidRDefault="00197E51" w:rsidP="00A21DCB">
      <w:pPr>
        <w:spacing w:after="0" w:line="240" w:lineRule="auto"/>
      </w:pPr>
      <w:r>
        <w:separator/>
      </w:r>
    </w:p>
  </w:footnote>
  <w:footnote w:type="continuationSeparator" w:id="1">
    <w:p w:rsidR="00197E51" w:rsidRDefault="00197E51" w:rsidP="00A2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2F" w:rsidRDefault="0000572F" w:rsidP="0090376A">
    <w:pPr>
      <w:pStyle w:val="Encabezad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CA0"/>
    <w:multiLevelType w:val="hybridMultilevel"/>
    <w:tmpl w:val="EC2AA1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D6B6B"/>
    <w:multiLevelType w:val="hybridMultilevel"/>
    <w:tmpl w:val="83B421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21DBD"/>
    <w:rsid w:val="0000572F"/>
    <w:rsid w:val="0006038C"/>
    <w:rsid w:val="000A3FDE"/>
    <w:rsid w:val="000A7C54"/>
    <w:rsid w:val="000C1470"/>
    <w:rsid w:val="000C2DA5"/>
    <w:rsid w:val="000D5153"/>
    <w:rsid w:val="000E543C"/>
    <w:rsid w:val="00107019"/>
    <w:rsid w:val="00145294"/>
    <w:rsid w:val="0018150F"/>
    <w:rsid w:val="00197E51"/>
    <w:rsid w:val="001A318F"/>
    <w:rsid w:val="001B4A4D"/>
    <w:rsid w:val="001B7814"/>
    <w:rsid w:val="001D0067"/>
    <w:rsid w:val="00247448"/>
    <w:rsid w:val="002A2E8E"/>
    <w:rsid w:val="002A34AD"/>
    <w:rsid w:val="002F2221"/>
    <w:rsid w:val="00332B4C"/>
    <w:rsid w:val="00353CC6"/>
    <w:rsid w:val="00360ACC"/>
    <w:rsid w:val="003634D6"/>
    <w:rsid w:val="00385B28"/>
    <w:rsid w:val="003D55CC"/>
    <w:rsid w:val="003D7582"/>
    <w:rsid w:val="003F3184"/>
    <w:rsid w:val="003F680D"/>
    <w:rsid w:val="00406E85"/>
    <w:rsid w:val="00435BC2"/>
    <w:rsid w:val="00467F0D"/>
    <w:rsid w:val="00472AB9"/>
    <w:rsid w:val="00474036"/>
    <w:rsid w:val="004770EF"/>
    <w:rsid w:val="00480DB4"/>
    <w:rsid w:val="00482CF3"/>
    <w:rsid w:val="00494A9B"/>
    <w:rsid w:val="004C01AF"/>
    <w:rsid w:val="004D7DFE"/>
    <w:rsid w:val="004E2FAA"/>
    <w:rsid w:val="004F3DE8"/>
    <w:rsid w:val="004F7CCE"/>
    <w:rsid w:val="00501922"/>
    <w:rsid w:val="00501FEB"/>
    <w:rsid w:val="00525C66"/>
    <w:rsid w:val="00540AB4"/>
    <w:rsid w:val="00551F76"/>
    <w:rsid w:val="005633E2"/>
    <w:rsid w:val="00566C3C"/>
    <w:rsid w:val="005C43BE"/>
    <w:rsid w:val="005F0DEE"/>
    <w:rsid w:val="0063003C"/>
    <w:rsid w:val="00644B1F"/>
    <w:rsid w:val="006653CC"/>
    <w:rsid w:val="00682328"/>
    <w:rsid w:val="0069018E"/>
    <w:rsid w:val="006A60A1"/>
    <w:rsid w:val="006A7FF1"/>
    <w:rsid w:val="006D765E"/>
    <w:rsid w:val="007069E0"/>
    <w:rsid w:val="007076AA"/>
    <w:rsid w:val="007205E1"/>
    <w:rsid w:val="007537E3"/>
    <w:rsid w:val="007561FD"/>
    <w:rsid w:val="00767E85"/>
    <w:rsid w:val="00773EEA"/>
    <w:rsid w:val="00784587"/>
    <w:rsid w:val="007B115B"/>
    <w:rsid w:val="00814613"/>
    <w:rsid w:val="00827EAB"/>
    <w:rsid w:val="00842068"/>
    <w:rsid w:val="00844879"/>
    <w:rsid w:val="00847B68"/>
    <w:rsid w:val="0085278F"/>
    <w:rsid w:val="0089495D"/>
    <w:rsid w:val="008F3FE8"/>
    <w:rsid w:val="008F6E34"/>
    <w:rsid w:val="0090376A"/>
    <w:rsid w:val="00921DBD"/>
    <w:rsid w:val="00933B8B"/>
    <w:rsid w:val="00961948"/>
    <w:rsid w:val="009659AB"/>
    <w:rsid w:val="00967674"/>
    <w:rsid w:val="00996ACD"/>
    <w:rsid w:val="009A113C"/>
    <w:rsid w:val="009A148E"/>
    <w:rsid w:val="009C0AF8"/>
    <w:rsid w:val="009C6E8A"/>
    <w:rsid w:val="00A06B2A"/>
    <w:rsid w:val="00A2030D"/>
    <w:rsid w:val="00A21DCB"/>
    <w:rsid w:val="00A22125"/>
    <w:rsid w:val="00A51B58"/>
    <w:rsid w:val="00A553CC"/>
    <w:rsid w:val="00A80234"/>
    <w:rsid w:val="00A94682"/>
    <w:rsid w:val="00AA6575"/>
    <w:rsid w:val="00AD09B1"/>
    <w:rsid w:val="00AE1EB7"/>
    <w:rsid w:val="00B0616F"/>
    <w:rsid w:val="00B21BCF"/>
    <w:rsid w:val="00B258C6"/>
    <w:rsid w:val="00B340CF"/>
    <w:rsid w:val="00B736B2"/>
    <w:rsid w:val="00B874D6"/>
    <w:rsid w:val="00BA2BC5"/>
    <w:rsid w:val="00C1311F"/>
    <w:rsid w:val="00C348FB"/>
    <w:rsid w:val="00C60B24"/>
    <w:rsid w:val="00C6714F"/>
    <w:rsid w:val="00C91039"/>
    <w:rsid w:val="00C95265"/>
    <w:rsid w:val="00C95EB3"/>
    <w:rsid w:val="00C971F1"/>
    <w:rsid w:val="00CD7F7C"/>
    <w:rsid w:val="00CE67E5"/>
    <w:rsid w:val="00D173BD"/>
    <w:rsid w:val="00D626F9"/>
    <w:rsid w:val="00D76C82"/>
    <w:rsid w:val="00D97194"/>
    <w:rsid w:val="00DA1BE4"/>
    <w:rsid w:val="00DC6CF6"/>
    <w:rsid w:val="00E0352D"/>
    <w:rsid w:val="00E471C5"/>
    <w:rsid w:val="00E67A62"/>
    <w:rsid w:val="00E70550"/>
    <w:rsid w:val="00E8547D"/>
    <w:rsid w:val="00E87C2C"/>
    <w:rsid w:val="00EB0ADC"/>
    <w:rsid w:val="00EF574A"/>
    <w:rsid w:val="00EF7AE7"/>
    <w:rsid w:val="00F00A79"/>
    <w:rsid w:val="00F11BCA"/>
    <w:rsid w:val="00F61003"/>
    <w:rsid w:val="00F67FC7"/>
    <w:rsid w:val="00F815D5"/>
    <w:rsid w:val="00F94CBF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FB"/>
  </w:style>
  <w:style w:type="paragraph" w:styleId="Ttulo1">
    <w:name w:val="heading 1"/>
    <w:basedOn w:val="Normal"/>
    <w:link w:val="Ttulo1Car"/>
    <w:uiPriority w:val="9"/>
    <w:qFormat/>
    <w:rsid w:val="00921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1DB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2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DCB"/>
  </w:style>
  <w:style w:type="paragraph" w:styleId="Piedepgina">
    <w:name w:val="footer"/>
    <w:basedOn w:val="Normal"/>
    <w:link w:val="PiedepginaCar"/>
    <w:uiPriority w:val="99"/>
    <w:unhideWhenUsed/>
    <w:rsid w:val="00A21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DCB"/>
  </w:style>
  <w:style w:type="paragraph" w:styleId="Prrafodelista">
    <w:name w:val="List Paragraph"/>
    <w:basedOn w:val="Normal"/>
    <w:uiPriority w:val="34"/>
    <w:qFormat/>
    <w:rsid w:val="00385B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1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asnet.mx/centro/profesional/eca/ce_com3.htm#inicio de p&#225;g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3EC3-457D-44FA-99CB-F0CC5579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Nelsson</cp:lastModifiedBy>
  <cp:revision>46</cp:revision>
  <cp:lastPrinted>2011-05-17T18:24:00Z</cp:lastPrinted>
  <dcterms:created xsi:type="dcterms:W3CDTF">2011-05-17T18:04:00Z</dcterms:created>
  <dcterms:modified xsi:type="dcterms:W3CDTF">2011-08-10T04:05:00Z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